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bookmarkStart w:id="0" w:name="_GoBack"/>
      <w:r>
        <w:rPr>
          <w:rFonts w:ascii="仿宋" w:eastAsia="仿宋" w:hAnsi="仿宋" w:cs="宋体" w:hint="eastAsia"/>
          <w:b/>
          <w:kern w:val="0"/>
          <w:sz w:val="28"/>
          <w:szCs w:val="28"/>
        </w:rPr>
        <w:t>附件1：本研一体化培养方案基本构成与相关要求</w:t>
      </w:r>
    </w:p>
    <w:bookmarkEnd w:id="0"/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一、基本构成与建议学分、学期安排</w:t>
      </w:r>
    </w:p>
    <w:tbl>
      <w:tblPr>
        <w:tblStyle w:val="a3"/>
        <w:tblW w:w="864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1099"/>
        <w:gridCol w:w="3260"/>
        <w:gridCol w:w="709"/>
        <w:gridCol w:w="2835"/>
      </w:tblGrid>
      <w:tr w:rsidR="00641317" w:rsidTr="0090112C">
        <w:trPr>
          <w:trHeight w:val="357"/>
          <w:jc w:val="center"/>
        </w:trPr>
        <w:tc>
          <w:tcPr>
            <w:tcW w:w="5098" w:type="dxa"/>
            <w:gridSpan w:val="3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8"/>
              </w:rPr>
              <w:t>课程类别</w:t>
            </w:r>
          </w:p>
        </w:tc>
        <w:tc>
          <w:tcPr>
            <w:tcW w:w="709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8"/>
              </w:rPr>
              <w:t>学分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8"/>
              </w:rPr>
              <w:t>学期</w:t>
            </w:r>
          </w:p>
        </w:tc>
      </w:tr>
      <w:tr w:rsidR="00641317" w:rsidTr="0090112C">
        <w:trPr>
          <w:trHeight w:val="379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通识教育课程</w:t>
            </w:r>
          </w:p>
        </w:tc>
        <w:tc>
          <w:tcPr>
            <w:tcW w:w="1099" w:type="dxa"/>
            <w:vAlign w:val="center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必修课程</w:t>
            </w:r>
          </w:p>
        </w:tc>
        <w:tc>
          <w:tcPr>
            <w:tcW w:w="3260" w:type="dxa"/>
            <w:vAlign w:val="center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思政、外语、体育、军训等</w:t>
            </w:r>
          </w:p>
        </w:tc>
        <w:tc>
          <w:tcPr>
            <w:tcW w:w="709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/>
                <w:sz w:val="22"/>
                <w:szCs w:val="28"/>
              </w:rPr>
              <w:t>39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统一安排</w:t>
            </w:r>
          </w:p>
        </w:tc>
      </w:tr>
      <w:tr w:rsidR="00641317" w:rsidTr="0090112C">
        <w:trPr>
          <w:trHeight w:val="413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选修课程</w:t>
            </w:r>
          </w:p>
        </w:tc>
        <w:tc>
          <w:tcPr>
            <w:tcW w:w="709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1</w:t>
            </w:r>
            <w:r>
              <w:rPr>
                <w:rFonts w:ascii="仿宋" w:eastAsia="仿宋" w:hAnsi="仿宋" w:cs="宋体"/>
                <w:sz w:val="22"/>
                <w:szCs w:val="28"/>
              </w:rPr>
              <w:t>-7</w:t>
            </w:r>
          </w:p>
        </w:tc>
      </w:tr>
      <w:tr w:rsidR="00641317" w:rsidTr="0090112C">
        <w:trPr>
          <w:trHeight w:val="419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学科基础课程</w:t>
            </w: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学科基础课程（数学、物理、化学、计算机）</w:t>
            </w:r>
          </w:p>
        </w:tc>
        <w:tc>
          <w:tcPr>
            <w:tcW w:w="70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4</w:t>
            </w:r>
            <w:r>
              <w:rPr>
                <w:rFonts w:ascii="仿宋" w:eastAsia="仿宋" w:hAnsi="仿宋" w:cs="宋体"/>
                <w:sz w:val="22"/>
                <w:szCs w:val="28"/>
              </w:rPr>
              <w:t>5-65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1</w:t>
            </w:r>
            <w:r>
              <w:rPr>
                <w:rFonts w:ascii="仿宋" w:eastAsia="仿宋" w:hAnsi="仿宋" w:cs="宋体"/>
                <w:sz w:val="22"/>
                <w:szCs w:val="28"/>
              </w:rPr>
              <w:t>-6</w:t>
            </w:r>
          </w:p>
        </w:tc>
      </w:tr>
      <w:tr w:rsidR="00641317" w:rsidTr="0090112C">
        <w:trPr>
          <w:trHeight w:val="411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学科大类平台课程</w:t>
            </w:r>
          </w:p>
        </w:tc>
        <w:tc>
          <w:tcPr>
            <w:tcW w:w="70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/>
                <w:sz w:val="22"/>
                <w:szCs w:val="28"/>
              </w:rPr>
              <w:t>1-4</w:t>
            </w:r>
          </w:p>
        </w:tc>
      </w:tr>
      <w:tr w:rsidR="00641317" w:rsidTr="0090112C">
        <w:trPr>
          <w:trHeight w:val="410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专业课程</w:t>
            </w: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本研贯通必修核心课程</w:t>
            </w:r>
            <w:r w:rsidRPr="00253A2A">
              <w:rPr>
                <w:rFonts w:ascii="仿宋" w:eastAsia="仿宋" w:hAnsi="仿宋" w:cs="宋体" w:hint="eastAsia"/>
                <w:sz w:val="22"/>
                <w:szCs w:val="28"/>
              </w:rPr>
              <w:t>（5</w:t>
            </w:r>
            <w:r w:rsidRPr="00253A2A">
              <w:rPr>
                <w:rFonts w:ascii="仿宋" w:eastAsia="仿宋" w:hAnsi="仿宋" w:cs="宋体"/>
                <w:sz w:val="22"/>
                <w:szCs w:val="28"/>
              </w:rPr>
              <w:t>-8</w:t>
            </w:r>
            <w:r w:rsidRPr="00253A2A">
              <w:rPr>
                <w:rFonts w:ascii="仿宋" w:eastAsia="仿宋" w:hAnsi="仿宋" w:cs="宋体" w:hint="eastAsia"/>
                <w:sz w:val="22"/>
                <w:szCs w:val="28"/>
              </w:rPr>
              <w:t>门）</w:t>
            </w:r>
          </w:p>
        </w:tc>
        <w:tc>
          <w:tcPr>
            <w:tcW w:w="709" w:type="dxa"/>
            <w:vMerge w:val="restart"/>
            <w:vAlign w:val="center"/>
          </w:tcPr>
          <w:p w:rsidR="00641317" w:rsidRDefault="00641317" w:rsidP="0090112C">
            <w:pPr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/>
                <w:sz w:val="22"/>
                <w:szCs w:val="28"/>
              </w:rPr>
              <w:t>45-65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5</w:t>
            </w:r>
            <w:r>
              <w:rPr>
                <w:rFonts w:ascii="仿宋" w:eastAsia="仿宋" w:hAnsi="仿宋" w:cs="宋体"/>
                <w:sz w:val="22"/>
                <w:szCs w:val="28"/>
              </w:rPr>
              <w:t>-7</w:t>
            </w:r>
          </w:p>
        </w:tc>
      </w:tr>
      <w:tr w:rsidR="00641317" w:rsidTr="0090112C">
        <w:trPr>
          <w:trHeight w:val="333"/>
          <w:jc w:val="center"/>
        </w:trPr>
        <w:tc>
          <w:tcPr>
            <w:tcW w:w="739" w:type="dxa"/>
            <w:vMerge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4359" w:type="dxa"/>
            <w:gridSpan w:val="2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个性化选修课程（含方向课、学科交叉课、前沿课等，导师指导下修读。）</w:t>
            </w:r>
          </w:p>
        </w:tc>
        <w:tc>
          <w:tcPr>
            <w:tcW w:w="70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5</w:t>
            </w:r>
            <w:r>
              <w:rPr>
                <w:rFonts w:ascii="仿宋" w:eastAsia="仿宋" w:hAnsi="仿宋" w:cs="宋体"/>
                <w:sz w:val="22"/>
                <w:szCs w:val="28"/>
              </w:rPr>
              <w:t>-7</w:t>
            </w:r>
            <w:r>
              <w:rPr>
                <w:rFonts w:ascii="仿宋" w:eastAsia="仿宋" w:hAnsi="仿宋" w:cs="宋体" w:hint="eastAsia"/>
                <w:sz w:val="22"/>
                <w:szCs w:val="28"/>
              </w:rPr>
              <w:t>，单独设置的博士课程可安排在第九学期及以后。</w:t>
            </w:r>
          </w:p>
        </w:tc>
      </w:tr>
      <w:tr w:rsidR="00641317" w:rsidTr="0090112C">
        <w:trPr>
          <w:trHeight w:val="333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综合素质</w:t>
            </w:r>
          </w:p>
        </w:tc>
        <w:tc>
          <w:tcPr>
            <w:tcW w:w="7903" w:type="dxa"/>
            <w:gridSpan w:val="4"/>
            <w:vAlign w:val="center"/>
          </w:tcPr>
          <w:p w:rsidR="00641317" w:rsidRPr="00942F25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 w:rsidRPr="00942F25">
              <w:rPr>
                <w:rFonts w:ascii="仿宋" w:eastAsia="仿宋" w:hAnsi="仿宋" w:cs="宋体" w:hint="eastAsia"/>
                <w:sz w:val="22"/>
                <w:szCs w:val="28"/>
              </w:rPr>
              <w:t>科研训练计划（鼓励设置导师负责的综合训练课程）</w:t>
            </w:r>
          </w:p>
        </w:tc>
      </w:tr>
      <w:tr w:rsidR="00641317" w:rsidTr="0090112C">
        <w:trPr>
          <w:trHeight w:val="347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7903" w:type="dxa"/>
            <w:gridSpan w:val="4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国际化</w:t>
            </w:r>
          </w:p>
        </w:tc>
      </w:tr>
      <w:tr w:rsidR="00641317" w:rsidTr="0090112C">
        <w:trPr>
          <w:trHeight w:val="347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7903" w:type="dxa"/>
            <w:gridSpan w:val="4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学位论文</w:t>
            </w:r>
          </w:p>
        </w:tc>
      </w:tr>
      <w:tr w:rsidR="00641317" w:rsidTr="0090112C">
        <w:trPr>
          <w:trHeight w:val="333"/>
          <w:jc w:val="center"/>
        </w:trPr>
        <w:tc>
          <w:tcPr>
            <w:tcW w:w="8642" w:type="dxa"/>
            <w:gridSpan w:val="5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 w:rsidRPr="00437D1D">
              <w:rPr>
                <w:rFonts w:ascii="仿宋" w:eastAsia="仿宋" w:hAnsi="仿宋" w:cs="宋体" w:hint="eastAsia"/>
                <w:sz w:val="22"/>
                <w:szCs w:val="28"/>
              </w:rPr>
              <w:t>1</w:t>
            </w:r>
            <w:r w:rsidRPr="00437D1D">
              <w:rPr>
                <w:rFonts w:ascii="仿宋" w:eastAsia="仿宋" w:hAnsi="仿宋" w:cs="宋体"/>
                <w:sz w:val="22"/>
                <w:szCs w:val="28"/>
              </w:rPr>
              <w:t>60</w:t>
            </w:r>
            <w:r w:rsidRPr="00437D1D">
              <w:rPr>
                <w:rFonts w:ascii="仿宋" w:eastAsia="仿宋" w:hAnsi="仿宋" w:cs="宋体" w:hint="eastAsia"/>
                <w:sz w:val="22"/>
                <w:szCs w:val="28"/>
              </w:rPr>
              <w:t>≤</w:t>
            </w:r>
            <w:r>
              <w:rPr>
                <w:rFonts w:ascii="仿宋" w:eastAsia="仿宋" w:hAnsi="仿宋" w:cs="宋体" w:hint="eastAsia"/>
                <w:sz w:val="22"/>
                <w:szCs w:val="28"/>
              </w:rPr>
              <w:t>总学分≤1</w:t>
            </w:r>
            <w:r>
              <w:rPr>
                <w:rFonts w:ascii="仿宋" w:eastAsia="仿宋" w:hAnsi="仿宋" w:cs="宋体"/>
                <w:sz w:val="22"/>
                <w:szCs w:val="28"/>
              </w:rPr>
              <w:t>80</w:t>
            </w: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二、通识教育课程（学校统一设置）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72"/>
        <w:gridCol w:w="3251"/>
        <w:gridCol w:w="367"/>
        <w:gridCol w:w="560"/>
        <w:gridCol w:w="420"/>
        <w:gridCol w:w="420"/>
        <w:gridCol w:w="408"/>
        <w:gridCol w:w="469"/>
        <w:gridCol w:w="1524"/>
      </w:tblGrid>
      <w:tr w:rsidR="00641317" w:rsidTr="0090112C">
        <w:trPr>
          <w:cantSplit/>
          <w:trHeight w:val="992"/>
          <w:jc w:val="center"/>
        </w:trPr>
        <w:tc>
          <w:tcPr>
            <w:tcW w:w="33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课程</w:t>
            </w:r>
          </w:p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模块</w:t>
            </w:r>
          </w:p>
        </w:tc>
        <w:tc>
          <w:tcPr>
            <w:tcW w:w="33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课程</w:t>
            </w:r>
          </w:p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  <w:tc>
          <w:tcPr>
            <w:tcW w:w="8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41317" w:rsidTr="0090112C">
        <w:trPr>
          <w:cantSplit/>
          <w:trHeight w:val="330"/>
          <w:jc w:val="center"/>
        </w:trPr>
        <w:tc>
          <w:tcPr>
            <w:tcW w:w="334" w:type="pct"/>
            <w:vMerge w:val="restar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通识教育课程</w:t>
            </w:r>
          </w:p>
        </w:tc>
        <w:tc>
          <w:tcPr>
            <w:tcW w:w="334" w:type="pct"/>
            <w:vMerge w:val="restar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leftChars="-13" w:left="-27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思想政治理论课</w:t>
            </w: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9" w:type="pct"/>
            <w:vMerge w:val="restar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200" w:firstLine="4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通识教育必修课程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39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学分，油气地学类、石油工程类实行思想政治理论课改革方案，学分要求不变。</w:t>
            </w:r>
          </w:p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200" w:firstLine="4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200" w:firstLine="40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通识教育选修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学分，四史中必选一门，明确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心理健康、劳育、美育等方面的要求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中国近代史纲要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674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毛泽东思想与中国特色社会主义理论体系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概论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30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形势与政策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1-8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自然辩证法概论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中国特色社会主义理论与实践研究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中国马克思主义与当代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286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外语</w:t>
            </w: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通用英语(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-1) 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209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通用英语(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286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学术英语(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2-1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学术英语(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2-2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(4-1)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95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43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398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军训</w:t>
            </w: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军事技能训练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3周</w:t>
            </w: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3周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222"/>
          <w:jc w:val="center"/>
        </w:trPr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军事理论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与国家安全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90112C">
        <w:trPr>
          <w:cantSplit/>
          <w:trHeight w:val="283"/>
          <w:jc w:val="center"/>
        </w:trPr>
        <w:tc>
          <w:tcPr>
            <w:tcW w:w="2564" w:type="pct"/>
            <w:gridSpan w:val="3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0" w:firstLine="14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通识教育选修课程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942F25">
        <w:rPr>
          <w:rFonts w:ascii="仿宋" w:eastAsia="仿宋" w:hAnsi="仿宋" w:cs="宋体" w:hint="eastAsia"/>
          <w:b/>
          <w:kern w:val="0"/>
          <w:sz w:val="28"/>
          <w:szCs w:val="28"/>
        </w:rPr>
        <w:t>说明：《新生研讨课》不做统一要求，由学科大类自行确定。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三、学科基础课程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（一）数学类课程 </w:t>
      </w:r>
    </w:p>
    <w:tbl>
      <w:tblPr>
        <w:tblW w:w="4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749"/>
        <w:gridCol w:w="1042"/>
        <w:gridCol w:w="897"/>
        <w:gridCol w:w="897"/>
        <w:gridCol w:w="746"/>
        <w:gridCol w:w="746"/>
      </w:tblGrid>
      <w:tr w:rsidR="00641317" w:rsidRPr="00942F25" w:rsidTr="0090112C">
        <w:trPr>
          <w:cantSplit/>
          <w:trHeight w:val="480"/>
          <w:jc w:val="center"/>
        </w:trPr>
        <w:tc>
          <w:tcPr>
            <w:tcW w:w="5000" w:type="pct"/>
            <w:gridSpan w:val="7"/>
            <w:vAlign w:val="center"/>
          </w:tcPr>
          <w:p w:rsidR="00641317" w:rsidRPr="00942F25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42F25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1</w:t>
            </w:r>
            <w:r w:rsidRPr="00942F25"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  <w:r w:rsidRPr="00942F25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基础课程设置（建议必修。若大类自主设置，不能低于普通本科生和研究生的要求）</w:t>
            </w:r>
          </w:p>
        </w:tc>
      </w:tr>
      <w:tr w:rsidR="00641317" w:rsidTr="0090112C">
        <w:trPr>
          <w:cantSplit/>
          <w:trHeight w:val="480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</w:tr>
      <w:tr w:rsidR="00641317" w:rsidTr="0090112C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数学分析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(2-1)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5.5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</w:tr>
      <w:tr w:rsidR="00641317" w:rsidTr="0090112C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数学分析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(2-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41317" w:rsidTr="0090112C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线性代数与解析几何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</w:tr>
      <w:tr w:rsidR="00641317" w:rsidTr="0090112C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概率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论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与数理统计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</w:tr>
      <w:tr w:rsidR="00641317" w:rsidTr="0090112C">
        <w:trPr>
          <w:cantSplit/>
          <w:trHeight w:val="14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数值计算方法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</w:tr>
      <w:tr w:rsidR="00641317" w:rsidTr="0090112C">
        <w:trPr>
          <w:cantSplit/>
          <w:trHeight w:val="149"/>
          <w:jc w:val="center"/>
        </w:trPr>
        <w:tc>
          <w:tcPr>
            <w:tcW w:w="5000" w:type="pct"/>
            <w:gridSpan w:val="7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拔高拓展课程设置（根据学科大类需求设置）</w:t>
            </w:r>
          </w:p>
        </w:tc>
      </w:tr>
      <w:tr w:rsidR="00641317" w:rsidTr="0090112C">
        <w:trPr>
          <w:cantSplit/>
          <w:trHeight w:val="513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</w:tr>
      <w:tr w:rsidR="00641317" w:rsidTr="0090112C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数学建模实验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</w:tr>
      <w:tr w:rsidR="00641317" w:rsidTr="0090112C">
        <w:trPr>
          <w:cantSplit/>
          <w:trHeight w:val="230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数学物理方法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</w:tr>
      <w:tr w:rsidR="00641317" w:rsidTr="0090112C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矩阵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理论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</w:tr>
      <w:tr w:rsidR="00641317" w:rsidTr="0090112C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最优化方法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beforeLines="50" w:before="120" w:afterLines="50" w:after="120"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（二）物理、化学类课程</w:t>
      </w:r>
    </w:p>
    <w:tbl>
      <w:tblPr>
        <w:tblW w:w="45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10"/>
        <w:gridCol w:w="851"/>
        <w:gridCol w:w="848"/>
        <w:gridCol w:w="851"/>
        <w:gridCol w:w="707"/>
        <w:gridCol w:w="706"/>
      </w:tblGrid>
      <w:tr w:rsidR="00641317" w:rsidTr="0090112C">
        <w:trPr>
          <w:cantSplit/>
          <w:trHeight w:val="289"/>
          <w:jc w:val="center"/>
        </w:trPr>
        <w:tc>
          <w:tcPr>
            <w:tcW w:w="188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6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</w:tr>
      <w:tr w:rsidR="00641317" w:rsidTr="0090112C">
        <w:trPr>
          <w:cantSplit/>
          <w:trHeight w:val="215"/>
          <w:jc w:val="center"/>
        </w:trPr>
        <w:tc>
          <w:tcPr>
            <w:tcW w:w="188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大学物理(2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-1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6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41317" w:rsidTr="0090112C">
        <w:trPr>
          <w:cantSplit/>
          <w:trHeight w:val="215"/>
          <w:jc w:val="center"/>
        </w:trPr>
        <w:tc>
          <w:tcPr>
            <w:tcW w:w="188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大学物理(2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-2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6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641317" w:rsidTr="0090112C">
        <w:trPr>
          <w:cantSplit/>
          <w:trHeight w:val="215"/>
          <w:jc w:val="center"/>
        </w:trPr>
        <w:tc>
          <w:tcPr>
            <w:tcW w:w="188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基础物理实验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(2-1)</w:t>
            </w:r>
          </w:p>
        </w:tc>
        <w:tc>
          <w:tcPr>
            <w:tcW w:w="4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</w:tr>
      <w:tr w:rsidR="00641317" w:rsidTr="0090112C">
        <w:trPr>
          <w:cantSplit/>
          <w:trHeight w:val="215"/>
          <w:jc w:val="center"/>
        </w:trPr>
        <w:tc>
          <w:tcPr>
            <w:tcW w:w="188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基础物理实验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(2-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641317" w:rsidTr="0090112C">
        <w:trPr>
          <w:cantSplit/>
          <w:trHeight w:val="215"/>
          <w:jc w:val="center"/>
        </w:trPr>
        <w:tc>
          <w:tcPr>
            <w:tcW w:w="188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大学化学</w:t>
            </w:r>
          </w:p>
        </w:tc>
        <w:tc>
          <w:tcPr>
            <w:tcW w:w="4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6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47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line="300" w:lineRule="auto"/>
        <w:ind w:firstLineChars="20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Cs w:val="24"/>
        </w:rPr>
        <w:t>化学化工类</w:t>
      </w:r>
      <w:r>
        <w:rPr>
          <w:rFonts w:ascii="仿宋" w:eastAsia="仿宋" w:hAnsi="仿宋" w:cs="宋体" w:hint="eastAsia"/>
          <w:kern w:val="0"/>
          <w:szCs w:val="24"/>
        </w:rPr>
        <w:t>、材料科学类</w:t>
      </w:r>
      <w:r>
        <w:rPr>
          <w:rFonts w:ascii="仿宋" w:eastAsia="仿宋" w:hAnsi="仿宋" w:cs="宋体"/>
          <w:kern w:val="0"/>
          <w:szCs w:val="24"/>
        </w:rPr>
        <w:t>的</w:t>
      </w:r>
      <w:r>
        <w:rPr>
          <w:rFonts w:ascii="仿宋" w:eastAsia="仿宋" w:hAnsi="仿宋" w:cs="宋体" w:hint="eastAsia"/>
          <w:kern w:val="0"/>
          <w:szCs w:val="24"/>
        </w:rPr>
        <w:t>物理、化学课程根据需求设置，其他大类参考以上设置。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（三）计算机类课程</w:t>
      </w:r>
    </w:p>
    <w:tbl>
      <w:tblPr>
        <w:tblW w:w="4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09"/>
        <w:gridCol w:w="991"/>
        <w:gridCol w:w="850"/>
        <w:gridCol w:w="906"/>
        <w:gridCol w:w="794"/>
        <w:gridCol w:w="707"/>
      </w:tblGrid>
      <w:tr w:rsidR="00641317" w:rsidTr="0090112C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理论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实验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学期</w:t>
            </w:r>
          </w:p>
        </w:tc>
      </w:tr>
      <w:tr w:rsidR="00641317" w:rsidTr="0090112C">
        <w:trPr>
          <w:cantSplit/>
          <w:trHeight w:val="189"/>
          <w:jc w:val="center"/>
        </w:trPr>
        <w:tc>
          <w:tcPr>
            <w:tcW w:w="163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算法与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程序设计</w:t>
            </w:r>
          </w:p>
        </w:tc>
        <w:tc>
          <w:tcPr>
            <w:tcW w:w="48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6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57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1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48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</w:tr>
      <w:tr w:rsidR="00641317" w:rsidTr="0090112C">
        <w:trPr>
          <w:cantSplit/>
          <w:trHeight w:val="196"/>
          <w:jc w:val="center"/>
        </w:trPr>
        <w:tc>
          <w:tcPr>
            <w:tcW w:w="163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计算机综合课程设计</w:t>
            </w:r>
          </w:p>
        </w:tc>
        <w:tc>
          <w:tcPr>
            <w:tcW w:w="48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3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7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8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beforeLines="100" w:before="240"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四、科研训练计划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42F25">
        <w:rPr>
          <w:rFonts w:ascii="仿宋" w:eastAsia="仿宋" w:hAnsi="仿宋" w:cs="宋体" w:hint="eastAsia"/>
          <w:kern w:val="0"/>
          <w:sz w:val="28"/>
          <w:szCs w:val="28"/>
        </w:rPr>
        <w:t>实行导师负责制，学科大类要制定明确的实施路径，鼓励开设导师负责的综合训练课程，切实提升学生的科研素养与创新能力。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科研训练计划包含但不限于学科大类导学导论、</w:t>
      </w:r>
      <w:r>
        <w:rPr>
          <w:rFonts w:ascii="仿宋" w:eastAsia="仿宋" w:hAnsi="仿宋" w:cs="宋体"/>
          <w:kern w:val="0"/>
          <w:sz w:val="28"/>
          <w:szCs w:val="28"/>
        </w:rPr>
        <w:t>学术讲座</w:t>
      </w:r>
      <w:r>
        <w:rPr>
          <w:rFonts w:ascii="仿宋" w:eastAsia="仿宋" w:hAnsi="仿宋" w:cs="宋体" w:hint="eastAsia"/>
          <w:kern w:val="0"/>
          <w:sz w:val="28"/>
          <w:szCs w:val="28"/>
        </w:rPr>
        <w:t>、科研诚信与学术规范、学</w:t>
      </w:r>
      <w:r>
        <w:rPr>
          <w:rFonts w:ascii="仿宋" w:eastAsia="仿宋" w:hAnsi="仿宋" w:cs="宋体"/>
          <w:kern w:val="0"/>
          <w:sz w:val="28"/>
          <w:szCs w:val="28"/>
        </w:rPr>
        <w:t>术</w:t>
      </w:r>
      <w:r>
        <w:rPr>
          <w:rFonts w:ascii="仿宋" w:eastAsia="仿宋" w:hAnsi="仿宋" w:cs="宋体" w:hint="eastAsia"/>
          <w:kern w:val="0"/>
          <w:sz w:val="28"/>
          <w:szCs w:val="28"/>
        </w:rPr>
        <w:t>专题</w:t>
      </w:r>
      <w:r>
        <w:rPr>
          <w:rFonts w:ascii="仿宋" w:eastAsia="仿宋" w:hAnsi="仿宋" w:cs="宋体"/>
          <w:kern w:val="0"/>
          <w:sz w:val="28"/>
          <w:szCs w:val="28"/>
        </w:rPr>
        <w:t>研讨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/>
          <w:kern w:val="0"/>
          <w:sz w:val="28"/>
          <w:szCs w:val="28"/>
        </w:rPr>
        <w:t>学术报告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（学术论文写作与发表）、科研训练项目等内容，应至少达到以下基本要求：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学术讲座：4年16次，6年24次，9年30次；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学术研讨：前4年，每学期1次导师研讨，主题发言；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学术报告：主讲学术报告，4年1次，6年2次，9年3次；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科技创新：参与科研项目，或前4年作为主要负责人完成1项科技创新项目研究，包括各级大学生创新创业训练计划项目、本科生自主创新科研计划、科技创新挑战杯专项等。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五、学位论文</w:t>
      </w:r>
    </w:p>
    <w:p w:rsidR="00641317" w:rsidRPr="00CE0A39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按照学校学位授予要求开展科学研究，完成学位论文。</w:t>
      </w:r>
    </w:p>
    <w:p w:rsidR="003202A1" w:rsidRPr="00641317" w:rsidRDefault="00641317"/>
    <w:sectPr w:rsidR="003202A1" w:rsidRPr="0064131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17"/>
    <w:rsid w:val="00641317"/>
    <w:rsid w:val="00666F97"/>
    <w:rsid w:val="009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EE162-5F25-4667-A768-F8C9646A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3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2022-04-22T01:56:00Z</dcterms:created>
  <dcterms:modified xsi:type="dcterms:W3CDTF">2022-04-22T01:56:00Z</dcterms:modified>
</cp:coreProperties>
</file>